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8E2F5" w14:textId="4693EE7F" w:rsidR="007F6015" w:rsidRPr="00D60A8B" w:rsidRDefault="007F6015" w:rsidP="007F6015">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4A677C">
        <w:rPr>
          <w:rFonts w:ascii="Arial" w:hAnsi="Arial" w:cs="Arial"/>
          <w:sz w:val="22"/>
          <w:lang w:val="en-US"/>
        </w:rPr>
        <w:t>7</w:t>
      </w:r>
      <w:r>
        <w:rPr>
          <w:rFonts w:ascii="Arial" w:hAnsi="Arial" w:cs="Arial"/>
          <w:sz w:val="22"/>
          <w:lang w:val="en-US"/>
        </w:rPr>
        <w:tab/>
        <w:t xml:space="preserve"> </w:t>
      </w:r>
      <w:r w:rsidR="002763D5">
        <w:rPr>
          <w:rFonts w:ascii="Arial" w:hAnsi="Arial" w:cs="Arial"/>
          <w:sz w:val="22"/>
          <w:lang w:val="en-US"/>
        </w:rPr>
        <w:t>R2-190</w:t>
      </w:r>
      <w:r w:rsidR="008B01AE">
        <w:rPr>
          <w:rFonts w:ascii="Arial" w:hAnsi="Arial" w:cs="Arial"/>
          <w:sz w:val="22"/>
          <w:lang w:val="en-US"/>
        </w:rPr>
        <w:t>9324</w:t>
      </w:r>
    </w:p>
    <w:p w14:paraId="4B279B55" w14:textId="44004525" w:rsidR="007F6015" w:rsidRPr="0050109B" w:rsidRDefault="00341EA6" w:rsidP="007F6015">
      <w:pPr>
        <w:pStyle w:val="3GPPHeader"/>
        <w:spacing w:after="0"/>
        <w:rPr>
          <w:rFonts w:ascii="Arial" w:hAnsi="Arial" w:cs="Arial"/>
          <w:sz w:val="22"/>
          <w:lang w:val="en-US"/>
        </w:rPr>
      </w:pPr>
      <w:r>
        <w:rPr>
          <w:rFonts w:ascii="Arial" w:hAnsi="Arial" w:cs="Arial"/>
          <w:sz w:val="22"/>
          <w:lang w:val="en-US"/>
        </w:rPr>
        <w:t>Prague</w:t>
      </w:r>
      <w:r w:rsidR="007F6015" w:rsidRPr="00395015">
        <w:rPr>
          <w:rFonts w:ascii="Arial" w:hAnsi="Arial" w:cs="Arial"/>
          <w:sz w:val="22"/>
          <w:lang w:val="en-US"/>
        </w:rPr>
        <w:t>,</w:t>
      </w:r>
      <w:r w:rsidR="007F6015">
        <w:rPr>
          <w:rFonts w:ascii="Arial" w:hAnsi="Arial" w:cs="Arial"/>
          <w:sz w:val="22"/>
          <w:lang w:val="en-US"/>
        </w:rPr>
        <w:t xml:space="preserve"> </w:t>
      </w:r>
      <w:r>
        <w:rPr>
          <w:rFonts w:ascii="Arial" w:hAnsi="Arial" w:cs="Arial"/>
          <w:sz w:val="22"/>
          <w:lang w:val="en-US"/>
        </w:rPr>
        <w:t>Czech Republic</w:t>
      </w:r>
      <w:r w:rsidR="007F6015" w:rsidRPr="00395015">
        <w:rPr>
          <w:rFonts w:ascii="Arial" w:hAnsi="Arial" w:cs="Arial"/>
          <w:sz w:val="22"/>
          <w:lang w:val="en-US"/>
        </w:rPr>
        <w:t xml:space="preserve">, </w:t>
      </w:r>
      <w:r>
        <w:rPr>
          <w:rFonts w:ascii="Arial" w:hAnsi="Arial" w:cs="Arial"/>
          <w:sz w:val="22"/>
          <w:lang w:val="en-US"/>
        </w:rPr>
        <w:t>26</w:t>
      </w:r>
      <w:r w:rsidR="007F6015">
        <w:rPr>
          <w:rFonts w:ascii="Arial" w:hAnsi="Arial" w:cs="Arial"/>
          <w:sz w:val="22"/>
          <w:lang w:val="en-US"/>
        </w:rPr>
        <w:t xml:space="preserve"> – </w:t>
      </w:r>
      <w:r>
        <w:rPr>
          <w:rFonts w:ascii="Arial" w:hAnsi="Arial" w:cs="Arial"/>
          <w:sz w:val="22"/>
          <w:lang w:val="en-US"/>
        </w:rPr>
        <w:t>30</w:t>
      </w:r>
      <w:r w:rsidR="007F6015">
        <w:rPr>
          <w:rFonts w:ascii="Arial" w:hAnsi="Arial" w:cs="Arial"/>
          <w:sz w:val="22"/>
          <w:lang w:val="en-US"/>
        </w:rPr>
        <w:t xml:space="preserve"> </w:t>
      </w:r>
      <w:r>
        <w:rPr>
          <w:rFonts w:ascii="Arial" w:hAnsi="Arial" w:cs="Arial"/>
          <w:sz w:val="22"/>
          <w:lang w:val="en-US"/>
        </w:rPr>
        <w:t>August</w:t>
      </w:r>
      <w:r w:rsidR="007F6015" w:rsidRPr="00395015">
        <w:rPr>
          <w:rFonts w:ascii="Arial" w:hAnsi="Arial" w:cs="Arial"/>
          <w:sz w:val="22"/>
          <w:lang w:val="en-US"/>
        </w:rPr>
        <w:t>,</w:t>
      </w:r>
      <w:r w:rsidR="007F6015">
        <w:rPr>
          <w:rFonts w:ascii="Arial" w:hAnsi="Arial" w:cs="Arial"/>
          <w:sz w:val="22"/>
          <w:lang w:val="en-US"/>
        </w:rPr>
        <w:t xml:space="preserve"> 2019                                 </w:t>
      </w:r>
      <w:r>
        <w:rPr>
          <w:rFonts w:ascii="Arial" w:hAnsi="Arial" w:cs="Arial"/>
          <w:sz w:val="22"/>
          <w:lang w:val="en-US"/>
        </w:rPr>
        <w:t xml:space="preserve"> </w:t>
      </w:r>
      <w:r w:rsidR="00244DF9" w:rsidRPr="00FD2B08">
        <w:rPr>
          <w:rFonts w:ascii="Arial" w:hAnsi="Arial" w:cs="Arial"/>
          <w:sz w:val="20"/>
          <w:lang w:val="en-US"/>
        </w:rPr>
        <w:t>(</w:t>
      </w:r>
      <w:r w:rsidR="007F6015" w:rsidRPr="00FD2B08">
        <w:rPr>
          <w:rFonts w:ascii="Arial" w:hAnsi="Arial" w:cs="Arial"/>
          <w:sz w:val="20"/>
          <w:lang w:val="en-US"/>
        </w:rPr>
        <w:t>Revision of R2-</w:t>
      </w:r>
      <w:r w:rsidR="00D910B8">
        <w:rPr>
          <w:rFonts w:ascii="Arial" w:hAnsi="Arial" w:cs="Arial"/>
          <w:sz w:val="22"/>
          <w:lang w:val="en-US"/>
        </w:rPr>
        <w:t>1906200</w:t>
      </w:r>
      <w:r w:rsidR="007F6015" w:rsidRPr="00FD2B08">
        <w:rPr>
          <w:rFonts w:ascii="Arial" w:hAnsi="Arial" w:cs="Arial"/>
          <w:sz w:val="20"/>
          <w:lang w:val="en-US"/>
        </w:rPr>
        <w:t>)</w:t>
      </w:r>
      <w:r w:rsidR="007F6015">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4B0AB577"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2763D5">
        <w:rPr>
          <w:rFonts w:ascii="Arial" w:hAnsi="Arial" w:cs="Arial"/>
          <w:b w:val="0"/>
          <w:sz w:val="22"/>
          <w:lang w:val="en-US"/>
        </w:rPr>
        <w:t>.</w:t>
      </w:r>
      <w:r w:rsidR="00341EA6">
        <w:rPr>
          <w:rFonts w:ascii="Arial" w:hAnsi="Arial" w:cs="Arial"/>
          <w:b w:val="0"/>
          <w:sz w:val="22"/>
          <w:lang w:val="en-US"/>
        </w:rPr>
        <w:t>1 Execution Details of CHO</w:t>
      </w:r>
      <w:r w:rsidR="008902E2">
        <w:rPr>
          <w:lang w:val="en-US"/>
        </w:rPr>
        <w:t xml:space="preserve"> </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E4F317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3025E">
        <w:rPr>
          <w:rFonts w:ascii="Arial" w:hAnsi="Arial" w:cs="Arial"/>
          <w:b w:val="0"/>
          <w:sz w:val="22"/>
          <w:lang w:val="en-US"/>
        </w:rPr>
        <w:t xml:space="preserve">Suspend while </w:t>
      </w:r>
      <w:r w:rsidR="007432DF">
        <w:rPr>
          <w:rFonts w:ascii="Arial" w:hAnsi="Arial" w:cs="Arial"/>
          <w:b w:val="0"/>
          <w:sz w:val="22"/>
          <w:lang w:val="en-US"/>
        </w:rPr>
        <w:t>monitoring CHO</w:t>
      </w:r>
      <w:r w:rsidR="0003025E">
        <w:rPr>
          <w:rFonts w:ascii="Arial" w:hAnsi="Arial" w:cs="Arial"/>
          <w:b w:val="0"/>
          <w:sz w:val="22"/>
          <w:lang w:val="en-US"/>
        </w:rPr>
        <w:t xml:space="preserve">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072097AB" w14:textId="38D4FAD6" w:rsidR="005A0D05" w:rsidRDefault="009A78BB" w:rsidP="009A78BB">
      <w:bookmarkStart w:id="1" w:name="_Toc242573354"/>
      <w:r>
        <w:t xml:space="preserve">In the work item for </w:t>
      </w:r>
      <w:r w:rsidR="005A0D05">
        <w:t>Further Enhanced Mobility Enhancements</w:t>
      </w:r>
      <w:r>
        <w:t>, one objective is to improve the robustness at handover. In RAN2#105bis it has been agreed to support Conditional handover (CHO) in LTE.</w:t>
      </w:r>
    </w:p>
    <w:p w14:paraId="64B0F351" w14:textId="2B76A350" w:rsidR="00D03906" w:rsidRPr="00CE7F6F" w:rsidRDefault="00D03906" w:rsidP="000E24FD">
      <w:r>
        <w:t>In this contribution we discuss some further stage-2 principles for Conditional Handover (CHO) in E-UTRAN.</w:t>
      </w:r>
    </w:p>
    <w:p w14:paraId="487CD5E1" w14:textId="2B76A350" w:rsidR="005652F6" w:rsidRPr="00CE7F6F" w:rsidRDefault="009D725A" w:rsidP="000C4E17">
      <w:pPr>
        <w:pStyle w:val="Heading1"/>
        <w:rPr>
          <w:sz w:val="36"/>
        </w:rPr>
      </w:pPr>
      <w:r w:rsidRPr="00CE7F6F">
        <w:rPr>
          <w:sz w:val="36"/>
        </w:rPr>
        <w:t>Discussion</w:t>
      </w:r>
      <w:bookmarkEnd w:id="1"/>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lastRenderedPageBreak/>
        <w:drawing>
          <wp:inline distT="0" distB="0" distL="0" distR="0" wp14:anchorId="45D48C43" wp14:editId="64E1BC83">
            <wp:extent cx="5825160" cy="3519470"/>
            <wp:effectExtent l="0" t="0" r="4445"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5437" cy="3549847"/>
                    </a:xfrm>
                    <a:prstGeom prst="rect">
                      <a:avLst/>
                    </a:prstGeom>
                    <a:noFill/>
                  </pic:spPr>
                </pic:pic>
              </a:graphicData>
            </a:graphic>
          </wp:inline>
        </w:drawing>
      </w:r>
    </w:p>
    <w:p w14:paraId="5E1AF534" w14:textId="530423A8" w:rsidR="00C102E4" w:rsidRPr="001A0CB4" w:rsidRDefault="00325E66" w:rsidP="00E73D56">
      <w:pPr>
        <w:pStyle w:val="Caption"/>
      </w:pPr>
      <w:bookmarkStart w:id="2"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Conditional handover</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74E07BE8" w:rsidR="00B921A3" w:rsidRDefault="009B54B7" w:rsidP="00536D3C">
      <w:pPr>
        <w:rPr>
          <w:lang w:val="en-GB" w:eastAsia="zh-CN"/>
        </w:rPr>
      </w:pPr>
      <w:r>
        <w:rPr>
          <w:lang w:val="en-GB" w:eastAsia="zh-CN"/>
        </w:rPr>
        <w:t xml:space="preserve">In legacy handovers in </w:t>
      </w:r>
      <w:r w:rsidR="00B66C66">
        <w:rPr>
          <w:lang w:val="en-GB" w:eastAsia="zh-CN"/>
        </w:rPr>
        <w:t>LTE</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w:t>
      </w:r>
      <w:r w:rsidR="00B66C66">
        <w:rPr>
          <w:i/>
          <w:lang w:val="en-GB" w:eastAsia="zh-CN"/>
        </w:rPr>
        <w:t>Connection</w:t>
      </w:r>
      <w:r w:rsidR="00EF506A" w:rsidRPr="00B55767">
        <w:rPr>
          <w:i/>
          <w:lang w:val="en-GB" w:eastAsia="zh-CN"/>
        </w:rPr>
        <w:t>Reconfiguration</w:t>
      </w:r>
      <w:r w:rsidR="00EF506A">
        <w:rPr>
          <w:lang w:val="en-GB" w:eastAsia="zh-CN"/>
        </w:rPr>
        <w:t xml:space="preserve"> message containing a </w:t>
      </w:r>
      <w:r w:rsidR="00B66C66">
        <w:rPr>
          <w:i/>
          <w:lang w:val="en-GB" w:eastAsia="zh-CN"/>
        </w:rPr>
        <w:t xml:space="preserve">mobilityControlInfo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w:t>
      </w:r>
      <w:r w:rsidR="00D82CB8">
        <w:rPr>
          <w:lang w:val="en-GB" w:eastAsia="zh-CN"/>
        </w:rPr>
        <w:t xml:space="preserve">It has been agreed in RAN2#105bis in Xi’an that for CHO, similar information needs to be provided to the UE for a target candidate. In addition, </w:t>
      </w:r>
      <w:r w:rsidR="0045695C">
        <w:rPr>
          <w:lang w:val="en-GB" w:eastAsia="zh-CN"/>
        </w:rPr>
        <w:t xml:space="preserve">In RAN2#106 in Reno it was agreed that A3/A5 like triggering conditions will be set for </w:t>
      </w:r>
      <w:r w:rsidR="00D82CB8">
        <w:rPr>
          <w:lang w:val="en-GB" w:eastAsia="zh-CN"/>
        </w:rPr>
        <w:t>the UE, so that the provided configuration is only applied if/when the condition is fulfilled.</w:t>
      </w:r>
    </w:p>
    <w:p w14:paraId="696A5971" w14:textId="62FE5FC7" w:rsidR="00C66EA0" w:rsidRDefault="00C66EA0" w:rsidP="00C66EA0">
      <w:pPr>
        <w:pStyle w:val="Observation"/>
        <w:ind w:left="1701" w:hanging="1701"/>
      </w:pPr>
      <w:r>
        <w:t>CHO configuration consists of an RRC Reconfiguration (with reconfiguration With Sync) and associated trigger condition configuration (A3</w:t>
      </w:r>
      <w:r w:rsidR="0045695C">
        <w:t>/A5</w:t>
      </w:r>
      <w:r>
        <w:t xml:space="preserve"> event) for a target cell candidate. </w:t>
      </w:r>
    </w:p>
    <w:p w14:paraId="096B641D" w14:textId="6675FF4E" w:rsidR="00C66EA0" w:rsidRDefault="00C66EA0" w:rsidP="00C66EA0">
      <w:pPr>
        <w:pStyle w:val="Observation"/>
        <w:numPr>
          <w:ilvl w:val="0"/>
          <w:numId w:val="0"/>
        </w:numPr>
      </w:pPr>
    </w:p>
    <w:p w14:paraId="78F1063D" w14:textId="5F387F64" w:rsidR="003624BA" w:rsidRDefault="003624BA" w:rsidP="00B921A3">
      <w:pPr>
        <w:rPr>
          <w:lang w:val="en-GB" w:eastAsia="zh-CN"/>
        </w:rPr>
      </w:pPr>
      <w:r>
        <w:rPr>
          <w:lang w:val="en-GB" w:eastAsia="zh-CN"/>
        </w:rPr>
        <w:t xml:space="preserve">Then, from a stage-2 perspective, upon receiving the HO triggering condition(s) and dedicated RRC configuration(s), the UE starts to perform the monitoring of the trigger conditions (which involves the UE performing measurements) </w:t>
      </w:r>
      <w:r w:rsidR="003A42C0">
        <w:rPr>
          <w:lang w:val="en-GB" w:eastAsia="zh-CN"/>
        </w:rPr>
        <w:t>and, when at least one condition is fulfilled the UE performs a CHO handover execution.</w:t>
      </w:r>
    </w:p>
    <w:p w14:paraId="386964A0" w14:textId="099BE50F" w:rsidR="00050702" w:rsidRPr="00113C31" w:rsidRDefault="00CF61A8" w:rsidP="00113C31">
      <w:pPr>
        <w:pStyle w:val="Observation"/>
        <w:ind w:left="1701" w:hanging="1701"/>
      </w:pPr>
      <w:r>
        <w:t xml:space="preserve">Upon receiving CHO configuration(s) the UE monitors the configured CHO trigger conditions for one </w:t>
      </w:r>
      <w:r w:rsidR="002B3FF8">
        <w:t xml:space="preserve">or </w:t>
      </w:r>
      <w:r>
        <w:t>multiple cells.</w:t>
      </w:r>
    </w:p>
    <w:p w14:paraId="0AA58BF3" w14:textId="2475A52C" w:rsidR="002B3FF8" w:rsidRDefault="002B3FF8" w:rsidP="002B3FF8">
      <w:pPr>
        <w:rPr>
          <w:lang w:val="en-GB" w:eastAsia="zh-CN"/>
        </w:rPr>
      </w:pPr>
    </w:p>
    <w:p w14:paraId="504E57E2" w14:textId="7DBE0F26" w:rsidR="00813481" w:rsidRPr="00813481" w:rsidRDefault="00813481" w:rsidP="002B3FF8">
      <w:pPr>
        <w:rPr>
          <w:i/>
          <w:u w:val="single"/>
          <w:lang w:val="en-GB" w:eastAsia="zh-CN"/>
        </w:rPr>
      </w:pPr>
      <w:r>
        <w:rPr>
          <w:i/>
          <w:u w:val="single"/>
          <w:lang w:val="en-GB" w:eastAsia="zh-CN"/>
        </w:rPr>
        <w:t xml:space="preserve">Source decides to </w:t>
      </w:r>
      <w:r w:rsidR="00EB14EC">
        <w:rPr>
          <w:i/>
          <w:u w:val="single"/>
          <w:lang w:val="en-GB" w:eastAsia="zh-CN"/>
        </w:rPr>
        <w:t xml:space="preserve">suspend </w:t>
      </w:r>
      <w:r>
        <w:rPr>
          <w:i/>
          <w:u w:val="single"/>
          <w:lang w:val="en-GB" w:eastAsia="zh-CN"/>
        </w:rPr>
        <w:t xml:space="preserve">UE </w:t>
      </w:r>
      <w:r w:rsidR="001408C0">
        <w:rPr>
          <w:i/>
          <w:u w:val="single"/>
          <w:lang w:val="en-GB" w:eastAsia="zh-CN"/>
        </w:rPr>
        <w:t>while UE monitors CHO conditions</w:t>
      </w:r>
    </w:p>
    <w:p w14:paraId="0AC09AFD" w14:textId="77777777" w:rsidR="00F37693" w:rsidRPr="00376F09" w:rsidRDefault="00F37693" w:rsidP="00F37693">
      <w:pPr>
        <w:rPr>
          <w:lang w:val="en-GB" w:eastAsia="zh-CN"/>
        </w:rPr>
      </w:pPr>
      <w:r>
        <w:rPr>
          <w:lang w:val="en-GB" w:eastAsia="zh-CN"/>
        </w:rPr>
        <w:lastRenderedPageBreak/>
        <w:t>In RAN2#105, the following has also been agreed for CHO in NR:</w:t>
      </w:r>
    </w:p>
    <w:p w14:paraId="1A06A472" w14:textId="77777777" w:rsidR="00F37693" w:rsidRPr="00D6384F" w:rsidRDefault="00F37693" w:rsidP="00F37693">
      <w:pPr>
        <w:pStyle w:val="Doc-text2"/>
        <w:pBdr>
          <w:top w:val="single" w:sz="4" w:space="1" w:color="auto"/>
          <w:left w:val="single" w:sz="4" w:space="4" w:color="auto"/>
          <w:bottom w:val="single" w:sz="4" w:space="1" w:color="auto"/>
          <w:right w:val="single" w:sz="4" w:space="4" w:color="auto"/>
        </w:pBdr>
      </w:pPr>
      <w:r w:rsidRPr="00D6384F">
        <w:t>Agreements</w:t>
      </w:r>
    </w:p>
    <w:p w14:paraId="0BDF564D" w14:textId="77777777" w:rsidR="00F37693" w:rsidRPr="00D6384F" w:rsidRDefault="00F37693" w:rsidP="00F37693">
      <w:pPr>
        <w:pStyle w:val="Doc-text2"/>
        <w:pBdr>
          <w:top w:val="single" w:sz="4" w:space="1" w:color="auto"/>
          <w:left w:val="single" w:sz="4" w:space="4" w:color="auto"/>
          <w:bottom w:val="single" w:sz="4" w:space="1" w:color="auto"/>
          <w:right w:val="single" w:sz="4" w:space="4" w:color="auto"/>
        </w:pBdr>
      </w:pPr>
      <w:r>
        <w:t xml:space="preserve">. . . </w:t>
      </w:r>
    </w:p>
    <w:p w14:paraId="11FE73E2" w14:textId="77777777" w:rsidR="00F37693" w:rsidRPr="00D6384F" w:rsidRDefault="00F37693" w:rsidP="00F37693">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69B06982" w14:textId="77777777" w:rsidR="00F37693" w:rsidRPr="00D6384F" w:rsidRDefault="00F37693" w:rsidP="00F37693">
      <w:pPr>
        <w:pStyle w:val="Doc-text2"/>
        <w:pBdr>
          <w:top w:val="single" w:sz="4" w:space="1" w:color="auto"/>
          <w:left w:val="single" w:sz="4" w:space="4" w:color="auto"/>
          <w:bottom w:val="single" w:sz="4" w:space="1" w:color="auto"/>
          <w:right w:val="single" w:sz="4" w:space="4" w:color="auto"/>
        </w:pBdr>
      </w:pPr>
      <w:r>
        <w:t>. . .</w:t>
      </w:r>
    </w:p>
    <w:p w14:paraId="2FCC9A36" w14:textId="77777777" w:rsidR="00F37693" w:rsidRPr="00D6384F" w:rsidRDefault="00F37693" w:rsidP="00F37693">
      <w:pPr>
        <w:pStyle w:val="Doc-text2"/>
        <w:pBdr>
          <w:top w:val="single" w:sz="4" w:space="1" w:color="auto"/>
          <w:left w:val="single" w:sz="4" w:space="4" w:color="auto"/>
          <w:bottom w:val="single" w:sz="4" w:space="1" w:color="auto"/>
          <w:right w:val="single" w:sz="4" w:space="4" w:color="auto"/>
        </w:pBdr>
      </w:pPr>
    </w:p>
    <w:p w14:paraId="672ED57A" w14:textId="77777777" w:rsidR="00F37693" w:rsidRDefault="00F37693" w:rsidP="00AB346C">
      <w:pPr>
        <w:rPr>
          <w:lang w:val="en-GB" w:eastAsia="zh-CN"/>
        </w:rPr>
      </w:pPr>
    </w:p>
    <w:p w14:paraId="4812E145" w14:textId="5CF9689A" w:rsidR="004416EB" w:rsidRDefault="00AB346C" w:rsidP="00AB346C">
      <w:pPr>
        <w:rPr>
          <w:lang w:val="en-GB" w:eastAsia="zh-CN"/>
        </w:rPr>
      </w:pPr>
      <w:r>
        <w:rPr>
          <w:lang w:val="en-GB" w:eastAsia="zh-CN"/>
        </w:rPr>
        <w:t xml:space="preserve">It may happen that while the UE is monitoring CHO trigger conditions, the source eNB decides to </w:t>
      </w:r>
      <w:r w:rsidR="004416EB">
        <w:rPr>
          <w:lang w:val="en-GB" w:eastAsia="zh-CN"/>
        </w:rPr>
        <w:t xml:space="preserve">suspend </w:t>
      </w:r>
      <w:r>
        <w:rPr>
          <w:lang w:val="en-GB" w:eastAsia="zh-CN"/>
        </w:rPr>
        <w:t>the UE</w:t>
      </w:r>
      <w:r w:rsidR="004416EB">
        <w:rPr>
          <w:lang w:val="en-GB" w:eastAsia="zh-CN"/>
        </w:rPr>
        <w:t xml:space="preserve"> i.e. move the UE to IDLE with stored AS context (or to INACTIVE state, if the UE is connected to 5GC). That may be done by the reception of an RRCRelease message with a suspend indication (or suspend configuration).</w:t>
      </w:r>
    </w:p>
    <w:p w14:paraId="237EA2CF" w14:textId="2D6D14F8" w:rsidR="000370B4" w:rsidRDefault="004416EB" w:rsidP="00AB346C">
      <w:pPr>
        <w:rPr>
          <w:lang w:val="en-GB" w:eastAsia="zh-CN"/>
        </w:rPr>
      </w:pPr>
      <w:r>
        <w:rPr>
          <w:lang w:val="en-GB" w:eastAsia="zh-CN"/>
        </w:rPr>
        <w:t xml:space="preserve">Hence, as the UE transitions to IDLE (with stored context) or INACTIVE </w:t>
      </w:r>
      <w:r w:rsidR="000370B4">
        <w:rPr>
          <w:lang w:val="en-GB" w:eastAsia="zh-CN"/>
        </w:rPr>
        <w:t xml:space="preserve">(in case of 5GC), upon the reception of an RRCConnectionRelease message (with a suspend indication) while the UE is monitoring CHO trigger conditions, the UE </w:t>
      </w:r>
      <w:r w:rsidR="0099411C">
        <w:rPr>
          <w:lang w:val="en-GB" w:eastAsia="zh-CN"/>
        </w:rPr>
        <w:t xml:space="preserve">stops </w:t>
      </w:r>
      <w:r w:rsidR="000370B4">
        <w:rPr>
          <w:lang w:val="en-GB" w:eastAsia="zh-CN"/>
        </w:rPr>
        <w:t xml:space="preserve">the actions related to CHO monitoring, such as </w:t>
      </w:r>
      <w:r w:rsidR="0099411C">
        <w:rPr>
          <w:lang w:val="en-GB" w:eastAsia="zh-CN"/>
        </w:rPr>
        <w:t xml:space="preserve">stopping performing associated </w:t>
      </w:r>
      <w:r w:rsidR="000370B4">
        <w:rPr>
          <w:lang w:val="en-GB" w:eastAsia="zh-CN"/>
        </w:rPr>
        <w:t>measurements</w:t>
      </w:r>
      <w:r w:rsidR="0099411C">
        <w:rPr>
          <w:lang w:val="en-GB" w:eastAsia="zh-CN"/>
        </w:rPr>
        <w:t>.</w:t>
      </w:r>
    </w:p>
    <w:p w14:paraId="5A20F4B9" w14:textId="696C40A9" w:rsidR="0099411C" w:rsidRDefault="00FE397E" w:rsidP="0099411C">
      <w:pPr>
        <w:pStyle w:val="Proposal"/>
        <w:tabs>
          <w:tab w:val="clear" w:pos="1304"/>
        </w:tabs>
        <w:ind w:left="1701" w:hanging="1701"/>
      </w:pPr>
      <w:r w:rsidRPr="00FE397E">
        <w:t>UE stops the actions related to CHO monitoring</w:t>
      </w:r>
      <w:r>
        <w:t xml:space="preserve"> upon transitioning to IDLE with stored context</w:t>
      </w:r>
      <w:r w:rsidR="0099411C" w:rsidRPr="00A81C20">
        <w:t>.</w:t>
      </w:r>
    </w:p>
    <w:p w14:paraId="1AF355BB" w14:textId="77777777" w:rsidR="0099411C" w:rsidRDefault="0099411C" w:rsidP="00AB346C">
      <w:pPr>
        <w:rPr>
          <w:lang w:val="en-GB" w:eastAsia="zh-CN"/>
        </w:rPr>
      </w:pPr>
    </w:p>
    <w:p w14:paraId="5DB384AC" w14:textId="035E40C9" w:rsidR="0099411C" w:rsidRDefault="0099411C" w:rsidP="00AB346C">
      <w:pPr>
        <w:rPr>
          <w:lang w:val="en-GB" w:eastAsia="zh-CN"/>
        </w:rPr>
      </w:pPr>
      <w:r>
        <w:rPr>
          <w:lang w:val="en-GB" w:eastAsia="zh-CN"/>
        </w:rPr>
        <w:t xml:space="preserve">One issue is what should be done with the CHO configurations upon the reception of an </w:t>
      </w:r>
      <w:r w:rsidRPr="0099411C">
        <w:rPr>
          <w:i/>
          <w:lang w:val="en-GB" w:eastAsia="zh-CN"/>
        </w:rPr>
        <w:t>RRCConnectionRelease</w:t>
      </w:r>
      <w:r>
        <w:rPr>
          <w:lang w:val="en-GB" w:eastAsia="zh-CN"/>
        </w:rPr>
        <w:t>.</w:t>
      </w:r>
      <w:r w:rsidR="00FE397E">
        <w:rPr>
          <w:lang w:val="en-GB" w:eastAsia="zh-CN"/>
        </w:rPr>
        <w:t xml:space="preserve"> That needs to be handled to avoid any sort of state mismatch</w:t>
      </w:r>
      <w:r w:rsidR="007B40C6">
        <w:rPr>
          <w:lang w:val="en-GB" w:eastAsia="zh-CN"/>
        </w:rPr>
        <w:t xml:space="preserve"> e.g. if the network stores the CHO configurations as part of the UE context, while the UE deletes it (or vice versa).</w:t>
      </w:r>
    </w:p>
    <w:p w14:paraId="737A9C99" w14:textId="6F0122F2" w:rsidR="00AC62DE" w:rsidRDefault="00A43D20" w:rsidP="00AB346C">
      <w:pPr>
        <w:rPr>
          <w:lang w:val="en-GB" w:eastAsia="zh-CN"/>
        </w:rPr>
      </w:pPr>
      <w:r>
        <w:rPr>
          <w:lang w:val="en-GB" w:eastAsia="zh-CN"/>
        </w:rPr>
        <w:t xml:space="preserve">A first </w:t>
      </w:r>
      <w:r w:rsidR="0099411C">
        <w:rPr>
          <w:lang w:val="en-GB" w:eastAsia="zh-CN"/>
        </w:rPr>
        <w:t xml:space="preserve">alternative is </w:t>
      </w:r>
      <w:r w:rsidR="007B40C6">
        <w:rPr>
          <w:lang w:val="en-GB" w:eastAsia="zh-CN"/>
        </w:rPr>
        <w:t xml:space="preserve">clearly specifying in RRC that the UE </w:t>
      </w:r>
      <w:r w:rsidR="0099411C">
        <w:rPr>
          <w:lang w:val="en-GB" w:eastAsia="zh-CN"/>
        </w:rPr>
        <w:t>suspend</w:t>
      </w:r>
      <w:r w:rsidR="007B40C6">
        <w:rPr>
          <w:lang w:val="en-GB" w:eastAsia="zh-CN"/>
        </w:rPr>
        <w:t>s</w:t>
      </w:r>
      <w:r w:rsidR="0099411C">
        <w:rPr>
          <w:lang w:val="en-GB" w:eastAsia="zh-CN"/>
        </w:rPr>
        <w:t xml:space="preserve"> the actions associated to the monitoring of the CHO trigger conditions (e.g. suspend measurements) and store</w:t>
      </w:r>
      <w:r w:rsidR="007B40C6">
        <w:rPr>
          <w:lang w:val="en-GB" w:eastAsia="zh-CN"/>
        </w:rPr>
        <w:t>s</w:t>
      </w:r>
      <w:r w:rsidR="0099411C">
        <w:rPr>
          <w:lang w:val="en-GB" w:eastAsia="zh-CN"/>
        </w:rPr>
        <w:t xml:space="preserve"> CHO related configurations (e.g. in the AS context)</w:t>
      </w:r>
      <w:r w:rsidR="001609FF">
        <w:rPr>
          <w:lang w:val="en-GB" w:eastAsia="zh-CN"/>
        </w:rPr>
        <w:t xml:space="preserve"> upon transitioning to IDLE (with stored context or to INACTIVE)</w:t>
      </w:r>
      <w:r w:rsidR="00FE397E">
        <w:rPr>
          <w:lang w:val="en-GB" w:eastAsia="zh-CN"/>
        </w:rPr>
        <w:t xml:space="preserve">. The advantage here is that these </w:t>
      </w:r>
      <w:r w:rsidR="001609FF">
        <w:rPr>
          <w:lang w:val="en-GB" w:eastAsia="zh-CN"/>
        </w:rPr>
        <w:t xml:space="preserve">CHO </w:t>
      </w:r>
      <w:r w:rsidR="00FE397E">
        <w:rPr>
          <w:lang w:val="en-GB" w:eastAsia="zh-CN"/>
        </w:rPr>
        <w:t xml:space="preserve">configurations may be </w:t>
      </w:r>
      <w:r w:rsidR="0099411C">
        <w:rPr>
          <w:lang w:val="en-GB" w:eastAsia="zh-CN"/>
        </w:rPr>
        <w:t xml:space="preserve">resumed </w:t>
      </w:r>
      <w:r w:rsidR="00FE397E">
        <w:rPr>
          <w:lang w:val="en-GB" w:eastAsia="zh-CN"/>
        </w:rPr>
        <w:t xml:space="preserve">in the </w:t>
      </w:r>
      <w:r w:rsidR="0099411C">
        <w:rPr>
          <w:lang w:val="en-GB" w:eastAsia="zh-CN"/>
        </w:rPr>
        <w:t>RRC resume procedure</w:t>
      </w:r>
      <w:r w:rsidR="00FE397E">
        <w:rPr>
          <w:lang w:val="en-GB" w:eastAsia="zh-CN"/>
        </w:rPr>
        <w:t xml:space="preserve"> and</w:t>
      </w:r>
      <w:r w:rsidR="001609FF">
        <w:rPr>
          <w:lang w:val="en-GB" w:eastAsia="zh-CN"/>
        </w:rPr>
        <w:t xml:space="preserve">, </w:t>
      </w:r>
      <w:r w:rsidR="00FE397E">
        <w:rPr>
          <w:lang w:val="en-GB" w:eastAsia="zh-CN"/>
        </w:rPr>
        <w:t>possibly rely</w:t>
      </w:r>
      <w:r w:rsidR="001609FF">
        <w:rPr>
          <w:lang w:val="en-GB" w:eastAsia="zh-CN"/>
        </w:rPr>
        <w:t xml:space="preserve">ing </w:t>
      </w:r>
      <w:r w:rsidR="00FE397E">
        <w:rPr>
          <w:lang w:val="en-GB" w:eastAsia="zh-CN"/>
        </w:rPr>
        <w:t>on delta signalling</w:t>
      </w:r>
      <w:r w:rsidR="0099411C">
        <w:rPr>
          <w:lang w:val="en-GB" w:eastAsia="zh-CN"/>
        </w:rPr>
        <w:t>.</w:t>
      </w:r>
    </w:p>
    <w:p w14:paraId="30E8226E" w14:textId="7249F09F" w:rsidR="00636C50" w:rsidRDefault="00636C50" w:rsidP="00636C50">
      <w:pPr>
        <w:rPr>
          <w:lang w:val="en-GB" w:eastAsia="zh-CN"/>
        </w:rPr>
      </w:pPr>
      <w:r>
        <w:rPr>
          <w:lang w:val="en-GB" w:eastAsia="zh-CN"/>
        </w:rPr>
        <w:t xml:space="preserve">A second alternative is to stop the actions associated to the monitoring of the CHO trigger conditions (e.g. suspend measurements) and release the CHO related configurations. In that case the network could still configure the UE with CHO configurations in RRC Resume procedure (e.g. with CHO configurations within the </w:t>
      </w:r>
      <w:r w:rsidRPr="001609FF">
        <w:rPr>
          <w:i/>
          <w:lang w:val="en-GB" w:eastAsia="zh-CN"/>
        </w:rPr>
        <w:t>RRCConnectionResume</w:t>
      </w:r>
      <w:r>
        <w:rPr>
          <w:lang w:val="en-GB" w:eastAsia="zh-CN"/>
        </w:rPr>
        <w:t xml:space="preserve"> message or multiplexing an </w:t>
      </w:r>
      <w:r w:rsidRPr="00636C50">
        <w:rPr>
          <w:i/>
          <w:lang w:val="en-GB" w:eastAsia="zh-CN"/>
        </w:rPr>
        <w:t>RRCConnectionConditionalResconfiguration</w:t>
      </w:r>
      <w:r>
        <w:rPr>
          <w:lang w:val="en-GB" w:eastAsia="zh-CN"/>
        </w:rPr>
        <w:t xml:space="preserve"> with the RRCResume message).</w:t>
      </w:r>
    </w:p>
    <w:p w14:paraId="0B09288B" w14:textId="372A66F5" w:rsidR="00636C50" w:rsidRPr="0060214E" w:rsidRDefault="00636C50" w:rsidP="00EA7D54">
      <w:pPr>
        <w:pStyle w:val="Proposal"/>
        <w:tabs>
          <w:tab w:val="clear" w:pos="1304"/>
        </w:tabs>
        <w:ind w:left="1701" w:hanging="1701"/>
      </w:pPr>
      <w:r>
        <w:t xml:space="preserve">Network may configure CHO configurations upon resume procedure. </w:t>
      </w:r>
    </w:p>
    <w:p w14:paraId="79651F7B" w14:textId="77777777" w:rsidR="00636C50" w:rsidRDefault="00636C50" w:rsidP="00636C50">
      <w:pPr>
        <w:pStyle w:val="Proposal"/>
        <w:tabs>
          <w:tab w:val="clear" w:pos="1304"/>
        </w:tabs>
        <w:ind w:left="1701" w:hanging="1701"/>
      </w:pPr>
      <w:r>
        <w:t>Discuss the alternatives for the transition to IDLE (with stored context) while the UE monitors CHO conditions:</w:t>
      </w:r>
    </w:p>
    <w:p w14:paraId="37759A5C" w14:textId="77777777" w:rsidR="00636C50" w:rsidRDefault="00636C50" w:rsidP="00636C50">
      <w:pPr>
        <w:pStyle w:val="Proposal"/>
        <w:numPr>
          <w:ilvl w:val="2"/>
          <w:numId w:val="35"/>
        </w:numPr>
      </w:pPr>
      <w:r>
        <w:t>UE stores the CHO configurations (so they can be resume);</w:t>
      </w:r>
    </w:p>
    <w:p w14:paraId="35AF8BD2" w14:textId="77777777" w:rsidR="00636C50" w:rsidRDefault="00636C50" w:rsidP="00636C50">
      <w:pPr>
        <w:pStyle w:val="Proposal"/>
        <w:numPr>
          <w:ilvl w:val="2"/>
          <w:numId w:val="35"/>
        </w:numPr>
      </w:pPr>
      <w:r>
        <w:t xml:space="preserve">UE deletes the CHO configurations; </w:t>
      </w:r>
    </w:p>
    <w:p w14:paraId="2B40BF57" w14:textId="77777777" w:rsidR="005A2C9D" w:rsidRDefault="00A66DE5" w:rsidP="005A2C9D">
      <w:pPr>
        <w:rPr>
          <w:lang w:val="en-GB" w:eastAsia="zh-CN"/>
        </w:rPr>
      </w:pPr>
      <w:r>
        <w:rPr>
          <w:noProof/>
          <w:lang w:val="en-GB" w:eastAsia="zh-CN"/>
        </w:rPr>
        <w:lastRenderedPageBreak/>
        <w:drawing>
          <wp:inline distT="0" distB="0" distL="0" distR="0" wp14:anchorId="2334B70B" wp14:editId="36B72232">
            <wp:extent cx="5809402" cy="3890774"/>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2205" cy="3906046"/>
                    </a:xfrm>
                    <a:prstGeom prst="rect">
                      <a:avLst/>
                    </a:prstGeom>
                    <a:noFill/>
                  </pic:spPr>
                </pic:pic>
              </a:graphicData>
            </a:graphic>
          </wp:inline>
        </w:drawing>
      </w:r>
    </w:p>
    <w:p w14:paraId="409AC9C0" w14:textId="7C1055F9" w:rsidR="005A2C9D" w:rsidRPr="005A2C9D" w:rsidRDefault="005A2C9D" w:rsidP="005A2C9D">
      <w:pPr>
        <w:rPr>
          <w:lang w:val="en-GB" w:eastAsia="zh-CN"/>
        </w:rPr>
      </w:pPr>
      <w:r>
        <w:rPr>
          <w:i/>
          <w:u w:val="single"/>
          <w:lang w:val="en-GB" w:eastAsia="zh-CN"/>
        </w:rPr>
        <w:t>Source decides to release UE while UE monitors CHO conditions</w:t>
      </w:r>
    </w:p>
    <w:p w14:paraId="2D1FEF3F" w14:textId="167A83E0" w:rsidR="005A2C9D" w:rsidRDefault="005A2C9D" w:rsidP="005A2C9D">
      <w:pPr>
        <w:rPr>
          <w:lang w:val="en-GB" w:eastAsia="zh-CN"/>
        </w:rPr>
      </w:pPr>
      <w:bookmarkStart w:id="3" w:name="_Hlk2955672"/>
      <w:r>
        <w:rPr>
          <w:lang w:val="en-GB" w:eastAsia="zh-CN"/>
        </w:rPr>
        <w:t xml:space="preserve">In this case, releasing means moving the UE to IDLE without storing an AS context at the UE and at the network sides. As in the case of moving to IDLE with stored context, the UE also stops monitoring the CHO trigger conditions and perform clean up actions (e.g. stop timers, release measurements, etc.). And, since the network has no means to restore the context anyway, the first alternative of deleting the CHO configurations seems to be the most reasonable. </w:t>
      </w:r>
    </w:p>
    <w:bookmarkEnd w:id="3"/>
    <w:p w14:paraId="3D3ECBDF" w14:textId="22CB6340" w:rsidR="005A2C9D" w:rsidRPr="005A2C9D" w:rsidRDefault="005A2C9D" w:rsidP="00AB346C">
      <w:pPr>
        <w:pStyle w:val="Proposal"/>
        <w:tabs>
          <w:tab w:val="clear" w:pos="1304"/>
        </w:tabs>
        <w:ind w:left="1701" w:hanging="1701"/>
      </w:pPr>
      <w:r w:rsidRPr="00FE397E">
        <w:t>UE stops the actions related to CHO monitoring</w:t>
      </w:r>
      <w:r>
        <w:t xml:space="preserve"> upon transitioning to IDLE without stored context</w:t>
      </w:r>
      <w:r w:rsidRPr="00A81C20">
        <w:t>.</w:t>
      </w:r>
    </w:p>
    <w:p w14:paraId="7660BEAE" w14:textId="764874A3" w:rsidR="00636C50" w:rsidRDefault="005A2C9D" w:rsidP="00AB346C">
      <w:pPr>
        <w:pStyle w:val="Proposal"/>
        <w:tabs>
          <w:tab w:val="clear" w:pos="1304"/>
        </w:tabs>
        <w:ind w:left="1701" w:hanging="1701"/>
      </w:pPr>
      <w:r>
        <w:t>For the transition to IDLE (without stored context) while the UE monitors CHO conditions, the UE deletes the CHO configurations.</w:t>
      </w:r>
    </w:p>
    <w:p w14:paraId="54AF9B28" w14:textId="6FE036CE" w:rsidR="005A2C9D" w:rsidRDefault="005A2C9D" w:rsidP="005A2C9D">
      <w:pPr>
        <w:pStyle w:val="Proposal"/>
        <w:numPr>
          <w:ilvl w:val="0"/>
          <w:numId w:val="0"/>
        </w:numPr>
        <w:ind w:left="1304" w:hanging="1304"/>
      </w:pPr>
    </w:p>
    <w:p w14:paraId="200AAE00" w14:textId="298ED580" w:rsidR="00A42C32" w:rsidRDefault="00A42C32" w:rsidP="00A42C32">
      <w:pPr>
        <w:rPr>
          <w:lang w:val="en-GB" w:eastAsia="zh-CN"/>
        </w:rPr>
      </w:pPr>
      <w:r>
        <w:rPr>
          <w:lang w:val="en-GB" w:eastAsia="zh-CN"/>
        </w:rPr>
        <w:t xml:space="preserve">In the same way we have discussed the </w:t>
      </w:r>
      <w:r w:rsidR="00232ADD">
        <w:rPr>
          <w:lang w:val="en-GB" w:eastAsia="zh-CN"/>
        </w:rPr>
        <w:t xml:space="preserve">possibility to provide a CHO configurations in RRCConnectionResume, we could also discuss the possibility to provide CHO configurations in RRCConnectionSetup. One difference that could be </w:t>
      </w:r>
      <w:r w:rsidR="00D86199">
        <w:rPr>
          <w:lang w:val="en-GB" w:eastAsia="zh-CN"/>
        </w:rPr>
        <w:t xml:space="preserve">a potential issue is the security requirements when configuring CHO. In our view, as CHO configurations contain a dedicated RRC configuration per target candidate i.e. an RRCConnectionReconfiguration with mobilityControlInfo, and that requires security to be activated, </w:t>
      </w:r>
      <w:r w:rsidR="00870B42">
        <w:rPr>
          <w:lang w:val="en-GB" w:eastAsia="zh-CN"/>
        </w:rPr>
        <w:t>in the CHO case that shall also require security to be activated. In other words, providing CHO in RRCConnectionResume seems to violate existing security requirements.</w:t>
      </w:r>
    </w:p>
    <w:p w14:paraId="67A14C0A" w14:textId="3BD2CA0C" w:rsidR="00870B42" w:rsidRPr="00870B42" w:rsidRDefault="00870B42" w:rsidP="00A42C32">
      <w:pPr>
        <w:pStyle w:val="Observation"/>
        <w:ind w:left="1701" w:hanging="1701"/>
      </w:pPr>
      <w:r>
        <w:t>Providing CHO configuration(s) in RRCConnectionSetup seems to violate existing security requirements.</w:t>
      </w:r>
    </w:p>
    <w:p w14:paraId="0E786553" w14:textId="397E27DD" w:rsidR="005A2C9D" w:rsidRPr="005A2C9D" w:rsidRDefault="00870B42" w:rsidP="00870B42">
      <w:pPr>
        <w:pStyle w:val="Proposal"/>
        <w:tabs>
          <w:tab w:val="clear" w:pos="1304"/>
        </w:tabs>
        <w:ind w:left="1701" w:hanging="1701"/>
      </w:pPr>
      <w:r>
        <w:t>CHO configurations shall not be included in RRCConnectionSetup.</w:t>
      </w:r>
    </w:p>
    <w:p w14:paraId="372318D3" w14:textId="77777777" w:rsidR="009D725A" w:rsidRDefault="009D725A" w:rsidP="00C30004">
      <w:pPr>
        <w:pStyle w:val="Heading1"/>
      </w:pPr>
      <w:bookmarkStart w:id="4" w:name="_Toc242573360"/>
      <w:r w:rsidRPr="00C30004">
        <w:lastRenderedPageBreak/>
        <w:t>Summary</w:t>
      </w:r>
      <w:bookmarkEnd w:id="4"/>
    </w:p>
    <w:p w14:paraId="41460723" w14:textId="09B98031" w:rsidR="00E46CBA" w:rsidRPr="003D23B8" w:rsidRDefault="00870B42" w:rsidP="00E46CBA">
      <w:pPr>
        <w:pStyle w:val="BodyText"/>
        <w:rPr>
          <w:lang w:val="en-GB"/>
        </w:rPr>
      </w:pPr>
      <w:bookmarkStart w:id="5" w:name="_Hlk528334907"/>
      <w:bookmarkStart w:id="6" w:name="_Toc242573361"/>
      <w:r>
        <w:rPr>
          <w:lang w:val="en-GB"/>
        </w:rPr>
        <w:t>Based on the discussions above, the following is proposed:</w:t>
      </w:r>
    </w:p>
    <w:p w14:paraId="591CD112" w14:textId="1E030E4D" w:rsidR="005A2C9D" w:rsidRDefault="005A2C9D" w:rsidP="005A2C9D">
      <w:pPr>
        <w:pStyle w:val="Proposal"/>
        <w:numPr>
          <w:ilvl w:val="0"/>
          <w:numId w:val="49"/>
        </w:numPr>
        <w:tabs>
          <w:tab w:val="clear" w:pos="1304"/>
        </w:tabs>
      </w:pPr>
      <w:r>
        <w:t>UE stops the actions related to CHO monitoring upon transitioning to IDLE with stored context.</w:t>
      </w:r>
    </w:p>
    <w:p w14:paraId="4E3E89D2" w14:textId="46916CDD" w:rsidR="005A2C9D" w:rsidRDefault="005A2C9D" w:rsidP="00BB3BEE">
      <w:pPr>
        <w:pStyle w:val="Proposal"/>
        <w:numPr>
          <w:ilvl w:val="0"/>
          <w:numId w:val="49"/>
        </w:numPr>
      </w:pPr>
      <w:r>
        <w:t xml:space="preserve">Network may configure CHO configurations upon resume procedure. </w:t>
      </w:r>
    </w:p>
    <w:p w14:paraId="16563277" w14:textId="77777777" w:rsidR="005A2C9D" w:rsidRDefault="005A2C9D" w:rsidP="005A2C9D">
      <w:pPr>
        <w:pStyle w:val="Proposal"/>
        <w:numPr>
          <w:ilvl w:val="0"/>
          <w:numId w:val="49"/>
        </w:numPr>
      </w:pPr>
      <w:r>
        <w:t>Discuss the alternatives for the transition to IDLE (with stored context) while the UE monitors CHO conditions:</w:t>
      </w:r>
    </w:p>
    <w:p w14:paraId="03DAB0B1" w14:textId="77777777" w:rsidR="005A2C9D" w:rsidRDefault="005A2C9D" w:rsidP="005A2C9D">
      <w:pPr>
        <w:pStyle w:val="Proposal"/>
        <w:numPr>
          <w:ilvl w:val="2"/>
          <w:numId w:val="49"/>
        </w:numPr>
      </w:pPr>
      <w:r>
        <w:t>UE stores the CHO configurations (so they can be resume);</w:t>
      </w:r>
    </w:p>
    <w:p w14:paraId="77B915EB" w14:textId="77777777" w:rsidR="005A2C9D" w:rsidRDefault="005A2C9D" w:rsidP="005A2C9D">
      <w:pPr>
        <w:pStyle w:val="Proposal"/>
        <w:numPr>
          <w:ilvl w:val="2"/>
          <w:numId w:val="49"/>
        </w:numPr>
      </w:pPr>
      <w:r>
        <w:t xml:space="preserve">UE deletes the CHO configurations; </w:t>
      </w:r>
    </w:p>
    <w:p w14:paraId="56D7D24E" w14:textId="77777777" w:rsidR="005A2C9D" w:rsidRPr="005A2C9D" w:rsidRDefault="005A2C9D" w:rsidP="005A2C9D">
      <w:pPr>
        <w:pStyle w:val="Proposal"/>
        <w:numPr>
          <w:ilvl w:val="0"/>
          <w:numId w:val="49"/>
        </w:numPr>
        <w:tabs>
          <w:tab w:val="clear" w:pos="1304"/>
        </w:tabs>
      </w:pPr>
      <w:r w:rsidRPr="00FE397E">
        <w:t>UE stops the actions related to CHO monitoring</w:t>
      </w:r>
      <w:r>
        <w:t xml:space="preserve"> upon transitioning to IDLE without stored context</w:t>
      </w:r>
      <w:r w:rsidRPr="00A81C20">
        <w:t>.</w:t>
      </w:r>
    </w:p>
    <w:p w14:paraId="30ABE5C9" w14:textId="2DF36E38" w:rsidR="005A2C9D" w:rsidRDefault="005A2C9D" w:rsidP="005A2C9D">
      <w:pPr>
        <w:pStyle w:val="Proposal"/>
        <w:numPr>
          <w:ilvl w:val="0"/>
          <w:numId w:val="49"/>
        </w:numPr>
        <w:tabs>
          <w:tab w:val="clear" w:pos="1304"/>
        </w:tabs>
      </w:pPr>
      <w:r>
        <w:t>For the transition to IDLE (without stored context) while the UE monitors CHO conditions, the UE deletes the CHO configurations.</w:t>
      </w:r>
    </w:p>
    <w:p w14:paraId="6ED831DC" w14:textId="7F56CD49" w:rsidR="00870B42" w:rsidRDefault="00870B42" w:rsidP="00870B42">
      <w:pPr>
        <w:pStyle w:val="Proposal"/>
        <w:numPr>
          <w:ilvl w:val="0"/>
          <w:numId w:val="49"/>
        </w:numPr>
        <w:tabs>
          <w:tab w:val="clear" w:pos="1304"/>
        </w:tabs>
      </w:pPr>
      <w:r>
        <w:t>CHO configurations shall not be included in RRCConnectionSetup.</w:t>
      </w:r>
    </w:p>
    <w:bookmarkEnd w:id="5"/>
    <w:p w14:paraId="36D2311E" w14:textId="77777777" w:rsidR="009D725A" w:rsidRDefault="009D725A" w:rsidP="009D725A">
      <w:pPr>
        <w:pStyle w:val="Heading1"/>
        <w:rPr>
          <w:noProof/>
        </w:rPr>
      </w:pPr>
      <w:r>
        <w:rPr>
          <w:noProof/>
        </w:rPr>
        <w:t>References</w:t>
      </w:r>
      <w:bookmarkEnd w:id="6"/>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
      <w:r w:rsidR="0086488F" w:rsidRPr="004E6DBF">
        <w:rPr>
          <w:rFonts w:cs="Arial"/>
          <w:lang w:val="de-DE"/>
        </w:rPr>
        <w:t>8</w:t>
      </w:r>
      <w:bookmarkEnd w:id="8"/>
      <w:r w:rsidR="00782E70">
        <w:rPr>
          <w:rFonts w:cs="Arial"/>
          <w:lang w:val="de-DE"/>
        </w:rPr>
        <w:t>.</w:t>
      </w:r>
    </w:p>
    <w:p w14:paraId="6203B552" w14:textId="53AD2FBB" w:rsidR="007651A1" w:rsidRPr="00782E70" w:rsidRDefault="00C86DA0" w:rsidP="00782E70">
      <w:pPr>
        <w:numPr>
          <w:ilvl w:val="0"/>
          <w:numId w:val="1"/>
        </w:numPr>
        <w:overflowPunct w:val="0"/>
        <w:autoSpaceDE w:val="0"/>
        <w:autoSpaceDN w:val="0"/>
        <w:adjustRightInd w:val="0"/>
        <w:spacing w:after="180" w:line="240" w:lineRule="auto"/>
        <w:textAlignment w:val="baseline"/>
        <w:rPr>
          <w:rFonts w:cs="Arial"/>
          <w:lang w:val="de-DE"/>
        </w:rPr>
      </w:pPr>
      <w:bookmarkStart w:id="9" w:name="_Ref534984224"/>
      <w:bookmarkStart w:id="10" w:name="_Ref536781318"/>
      <w:r>
        <w:rPr>
          <w:rFonts w:cs="Arial"/>
          <w:lang w:val="de-DE"/>
        </w:rPr>
        <w:t>R2-190</w:t>
      </w:r>
      <w:r w:rsidR="00341EA6">
        <w:rPr>
          <w:rFonts w:cs="Arial"/>
          <w:lang w:val="de-DE"/>
        </w:rPr>
        <w:t>9321</w:t>
      </w:r>
      <w:r w:rsidR="006F309C">
        <w:rPr>
          <w:rFonts w:cs="Arial"/>
          <w:lang w:val="de-DE"/>
        </w:rPr>
        <w:t>, Triggering</w:t>
      </w:r>
      <w:r w:rsidR="007651A1">
        <w:rPr>
          <w:rFonts w:cs="Arial"/>
          <w:lang w:val="de-DE"/>
        </w:rPr>
        <w:t xml:space="preserve"> of conditional handover</w:t>
      </w:r>
      <w:bookmarkEnd w:id="9"/>
      <w:r w:rsidR="006F309C">
        <w:rPr>
          <w:rFonts w:cs="Arial"/>
          <w:lang w:val="de-DE"/>
        </w:rPr>
        <w:t xml:space="preserve"> in LTE</w:t>
      </w:r>
      <w:bookmarkEnd w:id="10"/>
      <w:r w:rsidR="00782E70">
        <w:rPr>
          <w:rFonts w:cs="Arial"/>
          <w:lang w:val="de-DE"/>
        </w:rPr>
        <w:t>,</w:t>
      </w:r>
      <w:r w:rsidR="005359AA">
        <w:rPr>
          <w:rFonts w:cs="Arial"/>
          <w:lang w:val="de-DE"/>
        </w:rPr>
        <w:t xml:space="preserve"> Ericsson</w:t>
      </w:r>
    </w:p>
    <w:p w14:paraId="3C4C3C37" w14:textId="719BA6BB" w:rsidR="00443C0E" w:rsidRPr="00782E70" w:rsidRDefault="00C86DA0"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w:t>
      </w:r>
      <w:r w:rsidR="00341EA6">
        <w:rPr>
          <w:rFonts w:cs="Arial"/>
          <w:lang w:val="de-DE"/>
        </w:rPr>
        <w:t>9320</w:t>
      </w:r>
      <w:r w:rsidR="005359AA">
        <w:rPr>
          <w:rFonts w:cs="Arial"/>
          <w:lang w:val="de-DE"/>
        </w:rPr>
        <w:t>, Configuration</w:t>
      </w:r>
      <w:r w:rsidR="00443C0E">
        <w:rPr>
          <w:rFonts w:cs="Arial"/>
          <w:lang w:val="de-DE"/>
        </w:rPr>
        <w:t xml:space="preserve">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sidR="005359AA">
        <w:rPr>
          <w:rFonts w:cs="Arial"/>
          <w:lang w:val="de-DE"/>
        </w:rPr>
        <w:t>Ericsson</w:t>
      </w:r>
    </w:p>
    <w:p w14:paraId="38007529" w14:textId="7B5843F3" w:rsidR="00782E70" w:rsidRPr="00782E70" w:rsidRDefault="00C86DA0"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w:t>
      </w:r>
      <w:r w:rsidR="00341EA6">
        <w:rPr>
          <w:rFonts w:cs="Arial"/>
          <w:lang w:val="de-DE"/>
        </w:rPr>
        <w:t>9322</w:t>
      </w:r>
      <w:r w:rsidR="00782E70">
        <w:rPr>
          <w:rFonts w:cs="Arial"/>
          <w:lang w:val="de-DE"/>
        </w:rPr>
        <w:t xml:space="preserve">, Conditonal handover execution </w:t>
      </w:r>
      <w:r w:rsidR="00782E70">
        <w:rPr>
          <w:lang w:val="en-GB" w:eastAsia="zh-CN"/>
        </w:rPr>
        <w:t>in LTE,</w:t>
      </w:r>
      <w:r w:rsidR="00782E70">
        <w:rPr>
          <w:rFonts w:cs="Arial"/>
          <w:lang w:val="en-GB"/>
        </w:rPr>
        <w:t xml:space="preserve"> </w:t>
      </w:r>
      <w:r w:rsidR="005359AA">
        <w:rPr>
          <w:rFonts w:cs="Arial"/>
          <w:lang w:val="de-DE"/>
        </w:rPr>
        <w:t>Ericsson</w:t>
      </w:r>
    </w:p>
    <w:sectPr w:rsidR="00782E70" w:rsidRPr="00782E70" w:rsidSect="001069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E41A8" w14:textId="77777777" w:rsidR="001E3520" w:rsidRDefault="001E3520">
      <w:r>
        <w:separator/>
      </w:r>
    </w:p>
  </w:endnote>
  <w:endnote w:type="continuationSeparator" w:id="0">
    <w:p w14:paraId="0788E9B0" w14:textId="77777777" w:rsidR="001E3520" w:rsidRDefault="001E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DADF8" w14:textId="77777777" w:rsidR="001E3520" w:rsidRDefault="001E3520">
      <w:r>
        <w:separator/>
      </w:r>
    </w:p>
  </w:footnote>
  <w:footnote w:type="continuationSeparator" w:id="0">
    <w:p w14:paraId="71B1100C" w14:textId="77777777" w:rsidR="001E3520" w:rsidRDefault="001E3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61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5F7"/>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521"/>
    <w:rsid w:val="0015199E"/>
    <w:rsid w:val="00152162"/>
    <w:rsid w:val="00155461"/>
    <w:rsid w:val="001558FF"/>
    <w:rsid w:val="00155AB9"/>
    <w:rsid w:val="0015614F"/>
    <w:rsid w:val="00160274"/>
    <w:rsid w:val="00160860"/>
    <w:rsid w:val="001609FF"/>
    <w:rsid w:val="00160B7F"/>
    <w:rsid w:val="001612C4"/>
    <w:rsid w:val="00162BE2"/>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20"/>
    <w:rsid w:val="001E35AF"/>
    <w:rsid w:val="001E46DB"/>
    <w:rsid w:val="001E4735"/>
    <w:rsid w:val="001E5BFD"/>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40A6"/>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4DF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3D5"/>
    <w:rsid w:val="0028004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EA6"/>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5713"/>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391"/>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695C"/>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677C"/>
    <w:rsid w:val="004A7071"/>
    <w:rsid w:val="004B0216"/>
    <w:rsid w:val="004B10DE"/>
    <w:rsid w:val="004B1F8B"/>
    <w:rsid w:val="004B20F3"/>
    <w:rsid w:val="004B23B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9AA"/>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6C50"/>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15"/>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01AE"/>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8BB"/>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29C4"/>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E"/>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127"/>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86DA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2CB8"/>
    <w:rsid w:val="00D86199"/>
    <w:rsid w:val="00D867D2"/>
    <w:rsid w:val="00D86AC1"/>
    <w:rsid w:val="00D86B28"/>
    <w:rsid w:val="00D87F0D"/>
    <w:rsid w:val="00D90367"/>
    <w:rsid w:val="00D903D1"/>
    <w:rsid w:val="00D90EEC"/>
    <w:rsid w:val="00D910B8"/>
    <w:rsid w:val="00D92185"/>
    <w:rsid w:val="00D92685"/>
    <w:rsid w:val="00D936ED"/>
    <w:rsid w:val="00D93A2F"/>
    <w:rsid w:val="00D95186"/>
    <w:rsid w:val="00D95D58"/>
    <w:rsid w:val="00D96B15"/>
    <w:rsid w:val="00D975BD"/>
    <w:rsid w:val="00D97A29"/>
    <w:rsid w:val="00D97D81"/>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50B"/>
    <w:rsid w:val="00E32D13"/>
    <w:rsid w:val="00E33179"/>
    <w:rsid w:val="00E331C0"/>
    <w:rsid w:val="00E33468"/>
    <w:rsid w:val="00E33473"/>
    <w:rsid w:val="00E34134"/>
    <w:rsid w:val="00E34263"/>
    <w:rsid w:val="00E34B9C"/>
    <w:rsid w:val="00E34FFC"/>
    <w:rsid w:val="00E35947"/>
    <w:rsid w:val="00E35B3C"/>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118"/>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A7D54"/>
    <w:rsid w:val="00EB055C"/>
    <w:rsid w:val="00EB0DA4"/>
    <w:rsid w:val="00EB14EC"/>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9ED"/>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37693"/>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2B08"/>
    <w:rsid w:val="00FD304B"/>
    <w:rsid w:val="00FD5D55"/>
    <w:rsid w:val="00FD5F29"/>
    <w:rsid w:val="00FD6CF7"/>
    <w:rsid w:val="00FE013D"/>
    <w:rsid w:val="00FE1724"/>
    <w:rsid w:val="00FE209E"/>
    <w:rsid w:val="00FE2552"/>
    <w:rsid w:val="00FE397E"/>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DEA96-8F41-484B-8773-8B926F32B25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CA8D180-6546-422F-8CAA-A4FDA1BD416C}">
  <ds:schemaRefs>
    <ds:schemaRef ds:uri="http://schemas.microsoft.com/sharepoint/v3/contenttype/forms"/>
  </ds:schemaRefs>
</ds:datastoreItem>
</file>

<file path=customXml/itemProps3.xml><?xml version="1.0" encoding="utf-8"?>
<ds:datastoreItem xmlns:ds="http://schemas.openxmlformats.org/officeDocument/2006/customXml" ds:itemID="{5F00A5A9-730B-4B4A-ACF9-9E6798377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C67244-B993-42F6-837D-A2AAF9081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1210</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2019-08-15T15:26:00Z</dcterms:created>
  <dcterms:modified xsi:type="dcterms:W3CDTF">2019-08-15T15:26:00Z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